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方正小标宋_GBK"/>
          <w:bCs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bCs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pacing w:line="720" w:lineRule="exact"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t>国家级奖项及省级奖项目录</w:t>
      </w:r>
    </w:p>
    <w:p>
      <w:pPr>
        <w:spacing w:line="720" w:lineRule="exact"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tbl>
      <w:tblPr>
        <w:tblStyle w:val="3"/>
        <w:tblW w:w="99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9"/>
        <w:gridCol w:w="6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6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所属子项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国家级奖项目录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</w:rPr>
              <w:t>精神文明建设“五个一工程”奖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电影、电视剧、戏剧、歌曲、图书、广播剧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中国文化艺术政府奖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文华奖、群星奖、动漫奖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中国广播影视大奖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中国电影“华表奖”、中国电视剧“飞天奖”、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中国广播电视节目奖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中国戏剧奖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梅花表演奖、曹禺剧本奖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中国电影金鸡奖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最佳中小成本故事片、儿童片、科教片、纪录片、美术片、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戏曲片、其他分项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大众电影百花奖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最佳故事片、优秀故事片、其他分项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中国音乐金钟奖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管弦乐器演奏、民族乐器演奏、声乐演唱（美声、民族）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中国美术奖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金奖、银奖、铜奖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中国曲艺牡丹奖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节目奖、表演奖、文学奖、新人奖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中国舞蹈荷花奖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民族民间舞、古典舞、当代舞、现代舞、舞剧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中国民间文艺山花奖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优秀民间舞、古典舞、当代舞、现代舞、舞剧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中国摄影金像奖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级实摄影奖、艺术摄影奖、商业摄影奖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中国书法兰亭奖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金奖、银奖、铜奖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中国杂技金菊奖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杂技、魔术、滑稽节目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中国电视金鹰奖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最佳电视局、优秀电视、其他子项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茅盾文学奖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鲁迅文学奖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优秀中篇小说、短篇小说、报告文学、诗歌、散文杂文、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理论评论、文学翻译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全国优秀儿童文学奖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</w:rPr>
              <w:t>全国少数民族文学创作“骏马奖”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长篇小说、中短篇小说、诗集、散文集、报告文学、翻译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丝绸之路国际艺术节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参与为主暂不设奖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上海国际电影电视节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金爵奖、白玉兰奖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中国吴桥国际杂技艺术节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金狮奖、银狮奖、铜狮奖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中国国际马术节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金虎奖、银虎奖、铜虎奖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中国新闻奖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长江韬奋奖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中国出版政府奖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图书奖、音像制品、电子出版物、网络出版物奖、毕升优质印刷复制奖、装帧设计奖、先进出版单位奖、优秀出版人物奖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中华优秀出版物奖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韬奋出版奖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全国文化企业30强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国家文化出口示范基地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</w:rPr>
              <w:t>国家文化出口重点企业、重点项目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国家文化和科技融合示范基地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国家文化产业示范园区（基地）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国家广告产业园区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“原动力”中国原创动漫出版扶持计划入选项目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中国游戏十强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中国质量奖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中国独角兽企业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国家级工业设计中心（企业）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国家科技进步奖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国家火炬计划高新技术企业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省级奖项目录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湖北省长江质量奖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湖北省“五个一工程奖”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电影、电视剧、戏剧、歌曲、图书、广播剧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湖北文化艺术政府奖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楚天文华大奖、楚天文化表演奖、楚天群星奖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湖北省屈原文艺奖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文学、舞台艺术、美术、书法、摄影、人才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湖北新闻奖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湖北省科技进步奖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湖北省出版政府奖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湖北省广告行业先进单位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湖北省优秀广告作品奖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湖北省文化产业示范园区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湖北省文化产业示范基地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湖北省广告产业园和广告基地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省级工业设计中心（企业）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jc w:val="left"/>
        <w:rPr>
          <w:rFonts w:ascii="仿宋_GB2312" w:hAnsi="微软雅黑" w:eastAsia="仿宋_GB2312"/>
          <w:bCs/>
          <w:sz w:val="32"/>
          <w:szCs w:val="32"/>
        </w:rPr>
      </w:pPr>
    </w:p>
    <w:p/>
    <w:sectPr>
      <w:footerReference r:id="rId3" w:type="default"/>
      <w:pgSz w:w="11906" w:h="16838"/>
      <w:pgMar w:top="1134" w:right="1134" w:bottom="1134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140799024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20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  <w:lang w:val="zh-CN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748614240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48614240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  <w:ind w:left="210" w:leftChars="100" w:right="210" w:rightChars="100"/>
      <w:jc w:val="right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5453C"/>
    <w:rsid w:val="3645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2020-01-09T03:20:00Z</dcterms:created>
  <dc:creator>Monyo   </dc:creator>
  <cp:lastModifiedBy>Monyo   </cp:lastModifiedBy>
  <dcterms:modified xsi:type="dcterms:W3CDTF">2020-01-09T05:41:39Z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