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djustRightInd w:val="0"/>
        <w:spacing w:before="0" w:after="0" w:line="600" w:lineRule="exact"/>
        <w:jc w:val="both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center"/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“湖北省首届文化</w:t>
      </w: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  <w:lang w:val="en-US" w:eastAsia="zh-CN"/>
        </w:rPr>
        <w:t>产业</w:t>
      </w: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品牌选树活动”</w:t>
      </w:r>
    </w:p>
    <w:p>
      <w:pPr>
        <w:jc w:val="center"/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推荐条件及申报要求</w:t>
      </w:r>
    </w:p>
    <w:p>
      <w:pPr>
        <w:jc w:val="center"/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推荐</w:t>
      </w:r>
      <w:r>
        <w:rPr>
          <w:rFonts w:ascii="黑体" w:hAnsi="黑体" w:eastAsia="黑体" w:cs="Times New Roman"/>
          <w:sz w:val="32"/>
          <w:szCs w:val="32"/>
        </w:rPr>
        <w:t>条件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凡</w:t>
      </w:r>
      <w:r>
        <w:rPr>
          <w:rFonts w:ascii="Times New Roman" w:hAnsi="Times New Roman" w:eastAsia="仿宋_GB2312" w:cs="Times New Roman"/>
          <w:sz w:val="32"/>
          <w:szCs w:val="32"/>
        </w:rPr>
        <w:t>在我省行政区域内依法工商注册，规范运营3年以上，纳入国家《文化及相关产业分类（2018）》统计范围，以文化核心领域或文化相关领域行业为主业，具有独立法人资格的企业及其所属品牌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均可申报</w:t>
      </w:r>
      <w:r>
        <w:rPr>
          <w:rFonts w:ascii="Times New Roman" w:hAnsi="Times New Roman" w:eastAsia="仿宋_GB2312" w:cs="Times New Roman"/>
          <w:sz w:val="32"/>
          <w:szCs w:val="32"/>
        </w:rPr>
        <w:t>。事业单位或事业、企业双法人单位不得申报。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申报企业应</w:t>
      </w:r>
      <w:r>
        <w:rPr>
          <w:rFonts w:hint="eastAsia" w:ascii="仿宋" w:hAnsi="仿宋" w:eastAsia="仿宋" w:cs="Times New Roman"/>
          <w:sz w:val="32"/>
          <w:szCs w:val="32"/>
        </w:rPr>
        <w:t>坚持宣传文化主业，</w:t>
      </w:r>
      <w:r>
        <w:rPr>
          <w:rFonts w:ascii="仿宋" w:hAnsi="仿宋" w:eastAsia="仿宋" w:cs="Times New Roman"/>
          <w:sz w:val="32"/>
          <w:szCs w:val="32"/>
        </w:rPr>
        <w:t>坚持把社会效益放在首位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实现社会效益和经济效益相统一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符合社会主义核心价值观，坚持正确导向，健全有文化特色的现代企业制度，不断推出更多更好的文化产品和文化服务。</w:t>
      </w:r>
    </w:p>
    <w:p>
      <w:pPr>
        <w:spacing w:line="6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湖北文化企业十强：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宣传文化</w:t>
      </w:r>
      <w:r>
        <w:rPr>
          <w:rFonts w:ascii="Times New Roman" w:hAnsi="Times New Roman" w:eastAsia="仿宋_GB2312" w:cs="Times New Roman"/>
          <w:sz w:val="32"/>
          <w:szCs w:val="32"/>
        </w:rPr>
        <w:t>主业突出，主营业务收入、净利润、净资产位居同行业前列，经营管理机制健全，具有较强的竞争力和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规模</w:t>
      </w:r>
      <w:r>
        <w:rPr>
          <w:rFonts w:ascii="Times New Roman" w:hAnsi="Times New Roman" w:eastAsia="仿宋_GB2312" w:cs="Times New Roman"/>
          <w:sz w:val="32"/>
          <w:szCs w:val="32"/>
        </w:rPr>
        <w:t>实力。其中，演艺、影视制作企业应达到主营业务收入过3000万元、净利润过300万元，其余应达到主营业务收入和净资产双过亿元、净利润过千万元等基本条件。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湖北十大最具成长性文化企业：</w:t>
      </w:r>
      <w:r>
        <w:rPr>
          <w:rFonts w:hint="eastAsia" w:ascii="仿宋" w:hAnsi="仿宋" w:eastAsia="仿宋"/>
          <w:sz w:val="32"/>
          <w:szCs w:val="32"/>
        </w:rPr>
        <w:t>宣传文化</w:t>
      </w:r>
      <w:r>
        <w:rPr>
          <w:rFonts w:ascii="仿宋" w:hAnsi="仿宋" w:eastAsia="仿宋"/>
          <w:sz w:val="32"/>
          <w:szCs w:val="32"/>
        </w:rPr>
        <w:t>主业特色鲜明，最近一个完整会计年度的营业收入达到1000万元(含)以上，在近三个会计年度</w:t>
      </w:r>
      <w:r>
        <w:rPr>
          <w:rFonts w:hint="eastAsia" w:ascii="仿宋" w:hAnsi="仿宋" w:eastAsia="仿宋"/>
          <w:sz w:val="32"/>
          <w:szCs w:val="32"/>
        </w:rPr>
        <w:t>(2017—2019年)</w:t>
      </w:r>
      <w:r>
        <w:rPr>
          <w:rFonts w:ascii="仿宋" w:hAnsi="仿宋" w:eastAsia="仿宋"/>
          <w:sz w:val="32"/>
          <w:szCs w:val="32"/>
        </w:rPr>
        <w:t>营业收入年均复合增长率、利润总额年均复合增长率</w:t>
      </w:r>
      <w:r>
        <w:rPr>
          <w:rFonts w:hint="eastAsia" w:ascii="仿宋" w:hAnsi="仿宋" w:eastAsia="仿宋"/>
          <w:sz w:val="32"/>
          <w:szCs w:val="32"/>
        </w:rPr>
        <w:t>均</w:t>
      </w:r>
      <w:r>
        <w:rPr>
          <w:rFonts w:ascii="仿宋" w:hAnsi="仿宋" w:eastAsia="仿宋"/>
          <w:sz w:val="32"/>
          <w:szCs w:val="32"/>
        </w:rPr>
        <w:t>在30%以上，净资产平均收益率10%以上，资产负债率低于70% 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湖北十大文化产业品牌：品牌经营遵守国家和地方法律法规、行政规定，体现国家文化产业发展方向及相关政策导向；具有良好的品牌信誉；品牌具有原创性，知识产权明晰；具有鲜明的品牌定位、文化特色、较强的识别度；具有一定的产业规模和市场占有率，在全省同行业位居前列；具备一定的自主创新能力和发展潜力；在全省甚至全国有影响力、有知名度和美誉度。</w:t>
      </w:r>
    </w:p>
    <w:p>
      <w:pPr>
        <w:spacing w:line="62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2018年以来，企业有违法违纪违规行为受有关部门批评或处罚，或者企业党委书记、董事长、总经理等主要负责人受到相关部门处理的，实行“一票否决”，没有申报资格。</w:t>
      </w:r>
    </w:p>
    <w:p>
      <w:pPr>
        <w:spacing w:line="6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、申报要求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1.集团性质的企业及其下属企业，只能以集团的名义申报“湖北十大文化产业品牌”、“</w:t>
      </w:r>
      <w:r>
        <w:rPr>
          <w:rFonts w:hint="eastAsia" w:ascii="仿宋_GB2312" w:eastAsia="仿宋_GB2312"/>
          <w:sz w:val="32"/>
          <w:szCs w:val="32"/>
        </w:rPr>
        <w:t>湖北文化企业十强</w:t>
      </w:r>
      <w:r>
        <w:rPr>
          <w:rFonts w:hint="eastAsia" w:ascii="仿宋_GB2312" w:hAnsi="仿宋" w:eastAsia="仿宋_GB2312" w:cs="仿宋_GB2312"/>
          <w:sz w:val="32"/>
          <w:szCs w:val="32"/>
        </w:rPr>
        <w:t>”，可</w:t>
      </w:r>
      <w:r>
        <w:rPr>
          <w:rFonts w:hint="eastAsia" w:ascii="仿宋_GB2312" w:eastAsia="仿宋_GB2312"/>
          <w:sz w:val="32"/>
          <w:szCs w:val="32"/>
        </w:rPr>
        <w:t>以以集团或下属企业的名义申报“湖北十大最具成长性文化企业”。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同一家企业可以同时申报“湖北十大文化产业品牌”和“湖北文化企业十强”（或者同时申报“湖北十大文化产业品牌”和“湖北十大最具成长性文化企业”），不得同时申报“湖北文化企业十强”和“湖北十大最具成长性文化企业”。集团性质的企业申报“湖北文化企业十强”后，其下属企业仍可申报“湖北十大最具成长性文化企业”。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3.各市（州）推荐名额：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武汉：每个类别推荐数量不超过10个；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襄阳、宜昌：每个类别推荐数量不超过5个；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神农架、仙桃、潜江、天门：每个类别推荐数量不超过1个；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其他市（州）：每个类别推荐数量不超过3个。</w:t>
      </w:r>
    </w:p>
    <w:p>
      <w:pPr>
        <w:ind w:firstLine="640" w:firstLineChars="200"/>
        <w:jc w:val="both"/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4.省属国有文化企业（集团），每家申报“湖北十大文化产业品牌”数量不超过2个，申报“湖北文化企业十强”数量不超过1个，申报“湖北十大最具成长性文化企业”数量不超过2个。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2A2F"/>
    <w:rsid w:val="29CC2A2F"/>
    <w:rsid w:val="2D0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文章附标题"/>
    <w:basedOn w:val="1"/>
    <w:next w:val="1"/>
    <w:uiPriority w:val="99"/>
    <w:pPr>
      <w:widowControl/>
      <w:spacing w:before="187" w:after="175" w:line="374" w:lineRule="atLeast"/>
      <w:jc w:val="center"/>
    </w:pPr>
    <w:rPr>
      <w:rFonts w:ascii="Times New Roman" w:hAnsi="Times New Roman" w:eastAsia="宋体" w:cs="Times New Roman"/>
      <w:color w:val="000000"/>
      <w:kern w:val="0"/>
      <w:sz w:val="36"/>
      <w:szCs w:val="36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2020-01-09T01:41:00Z</dcterms:created>
  <dc:creator>Monyo   </dc:creator>
  <cp:lastModifiedBy>Monyo   </cp:lastModifiedBy>
  <dcterms:modified xsi:type="dcterms:W3CDTF">2020-01-09T05:49:10Z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