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adjustRightInd w:val="0"/>
        <w:spacing w:before="0" w:after="0" w:line="600" w:lineRule="exact"/>
        <w:jc w:val="both"/>
        <w:rPr>
          <w:rFonts w:hint="eastAsia" w:ascii="黑体" w:hAnsi="黑体" w:eastAsia="黑体" w:cs="黑体"/>
          <w:bCs/>
          <w:sz w:val="32"/>
          <w:szCs w:val="32"/>
        </w:rPr>
      </w:pPr>
      <w:r>
        <w:rPr>
          <w:rFonts w:hint="eastAsia" w:ascii="黑体" w:hAnsi="黑体" w:eastAsia="黑体" w:cs="黑体"/>
          <w:bCs/>
          <w:sz w:val="32"/>
          <w:szCs w:val="32"/>
        </w:rPr>
        <w:t>附件1</w:t>
      </w:r>
    </w:p>
    <w:p>
      <w:pPr>
        <w:spacing w:line="720" w:lineRule="exact"/>
        <w:jc w:val="center"/>
        <w:rPr>
          <w:rFonts w:hint="eastAsia" w:cs="方正小标宋_GBK" w:asciiTheme="majorEastAsia" w:hAnsiTheme="majorEastAsia" w:eastAsiaTheme="majorEastAsia"/>
          <w:b/>
          <w:bCs/>
          <w:sz w:val="36"/>
          <w:szCs w:val="36"/>
        </w:rPr>
      </w:pPr>
      <w:r>
        <w:rPr>
          <w:rFonts w:hint="eastAsia" w:cs="方正小标宋_GBK" w:asciiTheme="majorEastAsia" w:hAnsiTheme="majorEastAsia" w:eastAsiaTheme="majorEastAsia"/>
          <w:b/>
          <w:bCs/>
          <w:sz w:val="36"/>
          <w:szCs w:val="36"/>
        </w:rPr>
        <w:t>“湖北省首届文化产业品牌选树活动”流程</w:t>
      </w:r>
    </w:p>
    <w:p>
      <w:pPr>
        <w:spacing w:line="600" w:lineRule="exact"/>
        <w:ind w:firstLine="672" w:firstLineChars="200"/>
        <w:rPr>
          <w:rFonts w:hint="eastAsia" w:ascii="黑体" w:hAnsi="黑体" w:eastAsia="黑体" w:cs="楷体_GB2312"/>
          <w:bCs/>
          <w:color w:val="000000"/>
          <w:spacing w:val="8"/>
          <w:sz w:val="32"/>
          <w:szCs w:val="32"/>
        </w:rPr>
      </w:pPr>
    </w:p>
    <w:p>
      <w:pPr>
        <w:numPr>
          <w:ilvl w:val="0"/>
          <w:numId w:val="1"/>
        </w:numPr>
        <w:spacing w:line="600" w:lineRule="exact"/>
        <w:ind w:firstLine="672" w:firstLineChars="200"/>
        <w:jc w:val="left"/>
        <w:rPr>
          <w:rFonts w:hint="eastAsia" w:ascii="黑体" w:hAnsi="黑体" w:eastAsia="黑体" w:cs="楷体_GB2312"/>
          <w:bCs/>
          <w:color w:val="000000"/>
          <w:spacing w:val="8"/>
          <w:sz w:val="32"/>
          <w:szCs w:val="32"/>
        </w:rPr>
      </w:pPr>
      <w:r>
        <w:rPr>
          <w:rFonts w:hint="eastAsia" w:ascii="黑体" w:hAnsi="黑体" w:eastAsia="黑体" w:cs="楷体_GB2312"/>
          <w:bCs/>
          <w:color w:val="000000"/>
          <w:spacing w:val="8"/>
          <w:sz w:val="32"/>
          <w:szCs w:val="32"/>
        </w:rPr>
        <w:t>推荐阶段</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各市（州）文化体制改革与文化产业发展领导小组办公室负责当地文化产业品牌（企业）推荐初审工作，并向活动组委会报送材料。省属国有文化企业（集团）负责本集团及下属企业的推荐初审工作，并向活动组委会报送材料。湖北广播电视台全媒体、湖北日报全媒体、湖北文化产业网等主流媒体平台对选树活动开展全媒体宣传。</w:t>
      </w:r>
    </w:p>
    <w:p>
      <w:pPr>
        <w:numPr>
          <w:ilvl w:val="0"/>
          <w:numId w:val="0"/>
        </w:numPr>
        <w:spacing w:line="640" w:lineRule="exact"/>
        <w:ind w:firstLine="672" w:firstLineChars="200"/>
        <w:rPr>
          <w:rFonts w:hint="eastAsia" w:ascii="黑体" w:hAnsi="黑体" w:eastAsia="黑体" w:cs="楷体_GB2312"/>
          <w:bCs/>
          <w:color w:val="000000"/>
          <w:spacing w:val="8"/>
          <w:sz w:val="32"/>
          <w:szCs w:val="32"/>
        </w:rPr>
      </w:pPr>
      <w:r>
        <w:rPr>
          <w:rFonts w:hint="eastAsia" w:ascii="黑体" w:hAnsi="黑体" w:eastAsia="黑体" w:cs="楷体_GB2312"/>
          <w:bCs/>
          <w:color w:val="000000"/>
          <w:spacing w:val="8"/>
          <w:sz w:val="32"/>
          <w:szCs w:val="32"/>
          <w:lang w:val="en-US" w:eastAsia="zh-CN"/>
        </w:rPr>
        <w:t>二、</w:t>
      </w:r>
      <w:r>
        <w:rPr>
          <w:rFonts w:hint="eastAsia" w:ascii="黑体" w:hAnsi="黑体" w:eastAsia="黑体" w:cs="楷体_GB2312"/>
          <w:bCs/>
          <w:color w:val="000000"/>
          <w:spacing w:val="8"/>
          <w:sz w:val="32"/>
          <w:szCs w:val="32"/>
        </w:rPr>
        <w:t>初选阶段</w:t>
      </w:r>
    </w:p>
    <w:p>
      <w:pPr>
        <w:numPr>
          <w:ilvl w:val="0"/>
          <w:numId w:val="0"/>
        </w:numPr>
        <w:spacing w:line="640" w:lineRule="exact"/>
        <w:ind w:firstLine="640" w:firstLineChars="200"/>
        <w:rPr>
          <w:rFonts w:ascii="仿宋_GB2312" w:eastAsia="仿宋_GB2312"/>
          <w:sz w:val="32"/>
          <w:szCs w:val="32"/>
        </w:rPr>
      </w:pPr>
      <w:r>
        <w:rPr>
          <w:rFonts w:hint="eastAsia" w:ascii="仿宋_GB2312" w:eastAsia="仿宋_GB2312"/>
          <w:sz w:val="32"/>
          <w:szCs w:val="32"/>
        </w:rPr>
        <w:t>湖北省首届文化产业品牌选树活动推选委员会对符合选树资格的品牌（企业）进行初选,初步选出“湖北十大优秀文化产业品牌候选品牌”、“湖北文化企业十强候选单位”、“湖北十大最具成长性文化企业候选单位”各20个。</w:t>
      </w:r>
    </w:p>
    <w:p>
      <w:pPr>
        <w:numPr>
          <w:ilvl w:val="0"/>
          <w:numId w:val="0"/>
        </w:numPr>
        <w:spacing w:line="640" w:lineRule="exact"/>
        <w:ind w:firstLine="672" w:firstLineChars="200"/>
        <w:rPr>
          <w:rFonts w:hint="eastAsia" w:ascii="黑体" w:hAnsi="黑体" w:eastAsia="黑体" w:cs="楷体_GB2312"/>
          <w:bCs/>
          <w:color w:val="000000"/>
          <w:spacing w:val="8"/>
          <w:sz w:val="32"/>
          <w:szCs w:val="32"/>
        </w:rPr>
      </w:pPr>
      <w:r>
        <w:rPr>
          <w:rFonts w:hint="eastAsia" w:ascii="黑体" w:hAnsi="黑体" w:eastAsia="黑体" w:cs="楷体_GB2312"/>
          <w:bCs/>
          <w:color w:val="000000"/>
          <w:spacing w:val="8"/>
          <w:sz w:val="32"/>
          <w:szCs w:val="32"/>
          <w:lang w:val="en-US" w:eastAsia="zh-CN"/>
        </w:rPr>
        <w:t>三、</w:t>
      </w:r>
      <w:r>
        <w:rPr>
          <w:rFonts w:hint="eastAsia" w:ascii="黑体" w:hAnsi="黑体" w:eastAsia="黑体" w:cs="楷体_GB2312"/>
          <w:bCs/>
          <w:color w:val="000000"/>
          <w:spacing w:val="8"/>
          <w:sz w:val="32"/>
          <w:szCs w:val="32"/>
        </w:rPr>
        <w:t>网络投票阶段</w:t>
      </w:r>
    </w:p>
    <w:p>
      <w:pPr>
        <w:numPr>
          <w:ilvl w:val="0"/>
          <w:numId w:val="0"/>
        </w:numPr>
        <w:spacing w:line="640" w:lineRule="exact"/>
        <w:ind w:firstLine="640" w:firstLineChars="200"/>
        <w:rPr>
          <w:rFonts w:ascii="仿宋_GB2312" w:eastAsia="仿宋_GB2312"/>
          <w:sz w:val="32"/>
          <w:szCs w:val="32"/>
        </w:rPr>
      </w:pPr>
      <w:r>
        <w:rPr>
          <w:rFonts w:hint="eastAsia" w:ascii="仿宋_GB2312" w:eastAsia="仿宋_GB2312"/>
          <w:sz w:val="32"/>
          <w:szCs w:val="32"/>
        </w:rPr>
        <w:t>在长江云APP开通网络投票专区，面向社会各界展示候选品牌（企业），进行投票。</w:t>
      </w:r>
    </w:p>
    <w:p>
      <w:pPr>
        <w:numPr>
          <w:ilvl w:val="0"/>
          <w:numId w:val="0"/>
        </w:numPr>
        <w:spacing w:line="640" w:lineRule="exact"/>
        <w:ind w:firstLine="672" w:firstLineChars="200"/>
        <w:rPr>
          <w:rFonts w:hint="eastAsia" w:ascii="黑体" w:hAnsi="黑体" w:eastAsia="黑体" w:cs="楷体_GB2312"/>
          <w:bCs/>
          <w:color w:val="000000"/>
          <w:spacing w:val="8"/>
          <w:sz w:val="32"/>
          <w:szCs w:val="32"/>
        </w:rPr>
      </w:pPr>
      <w:r>
        <w:rPr>
          <w:rFonts w:hint="eastAsia" w:ascii="黑体" w:hAnsi="黑体" w:eastAsia="黑体" w:cs="楷体_GB2312"/>
          <w:bCs/>
          <w:color w:val="000000"/>
          <w:spacing w:val="8"/>
          <w:sz w:val="32"/>
          <w:szCs w:val="32"/>
          <w:lang w:val="en-US" w:eastAsia="zh-CN"/>
        </w:rPr>
        <w:t>四、</w:t>
      </w:r>
      <w:r>
        <w:rPr>
          <w:rFonts w:hint="eastAsia" w:ascii="黑体" w:hAnsi="黑体" w:eastAsia="黑体" w:cs="楷体_GB2312"/>
          <w:bCs/>
          <w:color w:val="000000"/>
          <w:spacing w:val="8"/>
          <w:sz w:val="32"/>
          <w:szCs w:val="32"/>
        </w:rPr>
        <w:t>终选阶段</w:t>
      </w:r>
      <w:bookmarkStart w:id="0" w:name="_GoBack"/>
      <w:bookmarkEnd w:id="0"/>
    </w:p>
    <w:p>
      <w:pPr>
        <w:numPr>
          <w:ilvl w:val="0"/>
          <w:numId w:val="0"/>
        </w:numPr>
        <w:spacing w:line="640" w:lineRule="exact"/>
        <w:ind w:firstLine="640" w:firstLineChars="200"/>
        <w:rPr>
          <w:rFonts w:ascii="仿宋_GB2312" w:eastAsia="仿宋_GB2312"/>
          <w:sz w:val="32"/>
          <w:szCs w:val="32"/>
        </w:rPr>
      </w:pPr>
      <w:r>
        <w:rPr>
          <w:rFonts w:hint="eastAsia" w:ascii="仿宋_GB2312" w:eastAsia="仿宋_GB2312"/>
          <w:sz w:val="32"/>
          <w:szCs w:val="32"/>
        </w:rPr>
        <w:t>推选委员会综合考量相关候选品牌（企业）各方面情况，结合网络票选情况，确定拟选树名单，经报审及公示后，确定最终选树名单。</w:t>
      </w:r>
    </w:p>
    <w:p>
      <w:pPr>
        <w:numPr>
          <w:ilvl w:val="0"/>
          <w:numId w:val="0"/>
        </w:numPr>
        <w:spacing w:line="640" w:lineRule="exact"/>
        <w:ind w:firstLine="672" w:firstLineChars="200"/>
        <w:rPr>
          <w:rFonts w:hint="eastAsia" w:ascii="黑体" w:hAnsi="黑体" w:eastAsia="黑体" w:cs="楷体_GB2312"/>
          <w:bCs/>
          <w:color w:val="000000"/>
          <w:spacing w:val="8"/>
          <w:sz w:val="32"/>
          <w:szCs w:val="32"/>
        </w:rPr>
      </w:pPr>
      <w:r>
        <w:rPr>
          <w:rFonts w:hint="eastAsia" w:ascii="黑体" w:hAnsi="黑体" w:eastAsia="黑体" w:cs="楷体_GB2312"/>
          <w:bCs/>
          <w:color w:val="000000"/>
          <w:spacing w:val="8"/>
          <w:sz w:val="32"/>
          <w:szCs w:val="32"/>
          <w:lang w:val="en-US" w:eastAsia="zh-CN"/>
        </w:rPr>
        <w:t>五、</w:t>
      </w:r>
      <w:r>
        <w:rPr>
          <w:rFonts w:hint="eastAsia" w:ascii="黑体" w:hAnsi="黑体" w:eastAsia="黑体" w:cs="楷体_GB2312"/>
          <w:bCs/>
          <w:color w:val="000000"/>
          <w:spacing w:val="8"/>
          <w:sz w:val="32"/>
          <w:szCs w:val="32"/>
        </w:rPr>
        <w:t>发布阶段</w:t>
      </w:r>
    </w:p>
    <w:p>
      <w:pPr>
        <w:numPr>
          <w:ilvl w:val="0"/>
          <w:numId w:val="0"/>
        </w:numPr>
        <w:spacing w:line="640" w:lineRule="exact"/>
        <w:ind w:firstLine="640" w:firstLineChars="200"/>
        <w:rPr>
          <w:rFonts w:ascii="仿宋_GB2312" w:eastAsia="仿宋_GB2312"/>
          <w:sz w:val="32"/>
          <w:szCs w:val="32"/>
        </w:rPr>
      </w:pPr>
      <w:r>
        <w:rPr>
          <w:rFonts w:hint="eastAsia" w:ascii="仿宋_GB2312" w:eastAsia="仿宋_GB2312"/>
          <w:sz w:val="32"/>
          <w:szCs w:val="32"/>
        </w:rPr>
        <w:t>组织举办湖北省首届文化产业品牌展示活动，发布湖北省首届文化产业品牌选树活动认定品牌（企业）。</w:t>
      </w:r>
    </w:p>
    <w:p>
      <w:pPr>
        <w:numPr>
          <w:ilvl w:val="0"/>
          <w:numId w:val="2"/>
        </w:numPr>
        <w:spacing w:line="640" w:lineRule="exact"/>
        <w:ind w:firstLine="672" w:firstLineChars="200"/>
        <w:rPr>
          <w:rFonts w:hint="eastAsia" w:ascii="黑体" w:hAnsi="黑体" w:eastAsia="黑体" w:cs="楷体_GB2312"/>
          <w:bCs/>
          <w:color w:val="000000"/>
          <w:spacing w:val="8"/>
          <w:sz w:val="32"/>
          <w:szCs w:val="32"/>
        </w:rPr>
      </w:pPr>
      <w:r>
        <w:rPr>
          <w:rFonts w:hint="eastAsia" w:ascii="黑体" w:hAnsi="黑体" w:eastAsia="黑体" w:cs="楷体_GB2312"/>
          <w:bCs/>
          <w:color w:val="000000"/>
          <w:spacing w:val="8"/>
          <w:sz w:val="32"/>
          <w:szCs w:val="32"/>
        </w:rPr>
        <w:t>后期推广阶段</w:t>
      </w:r>
    </w:p>
    <w:p>
      <w:pPr>
        <w:numPr>
          <w:ilvl w:val="0"/>
          <w:numId w:val="0"/>
        </w:numPr>
        <w:spacing w:line="640" w:lineRule="exact"/>
        <w:ind w:firstLine="640" w:firstLineChars="200"/>
        <w:rPr>
          <w:rFonts w:ascii="仿宋_GB2312" w:eastAsia="仿宋_GB2312"/>
          <w:sz w:val="32"/>
          <w:szCs w:val="32"/>
        </w:rPr>
      </w:pPr>
      <w:r>
        <w:rPr>
          <w:rFonts w:hint="eastAsia" w:ascii="仿宋_GB2312" w:eastAsia="仿宋_GB2312"/>
          <w:sz w:val="32"/>
          <w:szCs w:val="32"/>
        </w:rPr>
        <w:t>对于推选出来的品牌（企业），通过建立跟踪服务机制，充分利用央媒和省内媒体宣传推广，建立投融资对接服务平台，进一步培育品牌价值。</w:t>
      </w:r>
    </w:p>
    <w:p>
      <w:pPr>
        <w:widowControl w:val="0"/>
        <w:numPr>
          <w:ilvl w:val="0"/>
          <w:numId w:val="0"/>
        </w:numPr>
        <w:spacing w:line="600" w:lineRule="exact"/>
        <w:jc w:val="left"/>
        <w:rPr>
          <w:rFonts w:hint="eastAsia" w:ascii="黑体" w:hAnsi="黑体" w:eastAsia="黑体" w:cs="楷体_GB2312"/>
          <w:bCs/>
          <w:color w:val="000000"/>
          <w:spacing w:val="8"/>
          <w:sz w:val="32"/>
          <w:szCs w:val="32"/>
        </w:rPr>
      </w:pPr>
    </w:p>
    <w:p>
      <w:pPr>
        <w:widowControl w:val="0"/>
        <w:numPr>
          <w:ilvl w:val="0"/>
          <w:numId w:val="0"/>
        </w:numPr>
        <w:spacing w:line="600" w:lineRule="exact"/>
        <w:jc w:val="left"/>
        <w:rPr>
          <w:rFonts w:hint="eastAsia" w:ascii="黑体" w:hAnsi="黑体" w:eastAsia="黑体" w:cs="楷体_GB2312"/>
          <w:bCs/>
          <w:color w:val="000000"/>
          <w:spacing w:val="8"/>
          <w:sz w:val="32"/>
          <w:szCs w:val="32"/>
        </w:rPr>
      </w:pPr>
    </w:p>
    <w:p>
      <w:pPr>
        <w:widowControl w:val="0"/>
        <w:numPr>
          <w:ilvl w:val="0"/>
          <w:numId w:val="0"/>
        </w:numPr>
        <w:spacing w:line="600" w:lineRule="exact"/>
        <w:jc w:val="left"/>
        <w:rPr>
          <w:rFonts w:hint="eastAsia" w:ascii="黑体" w:hAnsi="黑体" w:eastAsia="黑体" w:cs="楷体_GB2312"/>
          <w:bCs/>
          <w:color w:val="000000"/>
          <w:spacing w:val="8"/>
          <w:sz w:val="32"/>
          <w:szCs w:val="32"/>
        </w:rPr>
      </w:pPr>
    </w:p>
    <w:p>
      <w:pPr>
        <w:jc w:val="center"/>
        <w:rPr>
          <w:rFonts w:hint="eastAsia" w:ascii="方正小标宋_GBK" w:hAnsi="宋体" w:eastAsia="方正小标宋_GBK" w:cs="黑体"/>
          <w:bCs/>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全真細">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5327BF"/>
    <w:multiLevelType w:val="singleLevel"/>
    <w:tmpl w:val="F15327BF"/>
    <w:lvl w:ilvl="0" w:tentative="0">
      <w:start w:val="1"/>
      <w:numFmt w:val="chineseCounting"/>
      <w:suff w:val="nothing"/>
      <w:lvlText w:val="%1、"/>
      <w:lvlJc w:val="left"/>
      <w:rPr>
        <w:rFonts w:hint="eastAsia"/>
      </w:rPr>
    </w:lvl>
  </w:abstractNum>
  <w:abstractNum w:abstractNumId="1">
    <w:nsid w:val="FDBB0402"/>
    <w:multiLevelType w:val="singleLevel"/>
    <w:tmpl w:val="FDBB0402"/>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1547E"/>
    <w:rsid w:val="032B48D4"/>
    <w:rsid w:val="03C1547E"/>
    <w:rsid w:val="4B677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文章附标题"/>
    <w:basedOn w:val="1"/>
    <w:next w:val="1"/>
    <w:uiPriority w:val="99"/>
    <w:pPr>
      <w:widowControl/>
      <w:spacing w:before="187" w:after="175" w:line="374" w:lineRule="atLeast"/>
      <w:jc w:val="center"/>
    </w:pPr>
    <w:rPr>
      <w:rFonts w:ascii="Times New Roman" w:hAnsi="Times New Roman" w:eastAsia="宋体" w:cs="Times New Roman"/>
      <w:color w:val="000000"/>
      <w:kern w:val="0"/>
      <w:sz w:val="36"/>
      <w:szCs w:val="36"/>
      <w:u w:val="none"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2020-01-09T01:17:00Z</dcterms:created>
  <dc:creator>Monyo   </dc:creator>
  <cp:lastModifiedBy>Monyo   </cp:lastModifiedBy>
  <dcterms:modified xsi:type="dcterms:W3CDTF">2020-01-09T05:49:13Z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